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C7C" w:rsidRPr="008C6A24" w:rsidRDefault="00F03C7C" w:rsidP="00F03C7C">
      <w:pPr>
        <w:spacing w:after="100" w:afterAutospacing="1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C6A24">
        <w:rPr>
          <w:rFonts w:ascii="Arial" w:hAnsi="Arial" w:cs="Arial"/>
          <w:b/>
          <w:sz w:val="22"/>
          <w:szCs w:val="22"/>
          <w:u w:val="single"/>
        </w:rPr>
        <w:t>Poskytnutá informace GFŘ podle zákona o s</w:t>
      </w:r>
      <w:r>
        <w:rPr>
          <w:rFonts w:ascii="Arial" w:hAnsi="Arial" w:cs="Arial"/>
          <w:b/>
          <w:sz w:val="22"/>
          <w:szCs w:val="22"/>
          <w:u w:val="single"/>
        </w:rPr>
        <w:t>vobodném přístupu k informacím 50</w:t>
      </w:r>
      <w:r w:rsidRPr="008C6A24">
        <w:rPr>
          <w:rFonts w:ascii="Arial" w:hAnsi="Arial" w:cs="Arial"/>
          <w:b/>
          <w:sz w:val="22"/>
          <w:szCs w:val="22"/>
          <w:u w:val="single"/>
        </w:rPr>
        <w:t>/2019</w:t>
      </w:r>
    </w:p>
    <w:p w:rsidR="00F03C7C" w:rsidRDefault="00F03C7C" w:rsidP="00F03C7C">
      <w:pPr>
        <w:spacing w:after="100" w:afterAutospacing="1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C6A24">
        <w:rPr>
          <w:rFonts w:ascii="Arial" w:hAnsi="Arial" w:cs="Arial"/>
          <w:b/>
          <w:sz w:val="22"/>
          <w:szCs w:val="22"/>
          <w:u w:val="single"/>
        </w:rPr>
        <w:t>Dotaz:</w:t>
      </w:r>
    </w:p>
    <w:p w:rsidR="00F03C7C" w:rsidRPr="008C6A24" w:rsidRDefault="00F03C7C" w:rsidP="00F03C7C">
      <w:pPr>
        <w:spacing w:after="100" w:afterAutospacing="1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Žádám o seznam</w:t>
      </w:r>
      <w:r w:rsidRPr="00542054">
        <w:rPr>
          <w:rFonts w:ascii="Arial" w:hAnsi="Arial" w:cs="Arial"/>
          <w:sz w:val="22"/>
          <w:szCs w:val="22"/>
        </w:rPr>
        <w:t>/výč</w:t>
      </w:r>
      <w:r>
        <w:rPr>
          <w:rFonts w:ascii="Arial" w:hAnsi="Arial" w:cs="Arial"/>
          <w:sz w:val="22"/>
          <w:szCs w:val="22"/>
        </w:rPr>
        <w:t>et</w:t>
      </w:r>
      <w:r w:rsidRPr="00542054">
        <w:rPr>
          <w:rFonts w:ascii="Arial" w:hAnsi="Arial" w:cs="Arial"/>
          <w:sz w:val="22"/>
          <w:szCs w:val="22"/>
        </w:rPr>
        <w:t xml:space="preserve"> obcí, které k 1.</w:t>
      </w:r>
      <w:r>
        <w:rPr>
          <w:rFonts w:ascii="Arial" w:hAnsi="Arial" w:cs="Arial"/>
          <w:sz w:val="22"/>
          <w:szCs w:val="22"/>
        </w:rPr>
        <w:t> </w:t>
      </w:r>
      <w:r w:rsidRPr="00542054"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> </w:t>
      </w:r>
      <w:r w:rsidRPr="00542054">
        <w:rPr>
          <w:rFonts w:ascii="Arial" w:hAnsi="Arial" w:cs="Arial"/>
          <w:sz w:val="22"/>
          <w:szCs w:val="22"/>
        </w:rPr>
        <w:t xml:space="preserve">2019 uplatňují tzv. místní koeficient u daně z nemovitých věcí ve formátu umožňujícím další zpracování, vč. informace o názvu obce, číslo obce dle Českého statistického úřadu </w:t>
      </w:r>
      <w:r>
        <w:rPr>
          <w:rFonts w:ascii="Arial" w:hAnsi="Arial" w:cs="Arial"/>
          <w:sz w:val="22"/>
          <w:szCs w:val="22"/>
        </w:rPr>
        <w:t>(dále jen „ČSÚ“)</w:t>
      </w:r>
      <w:r>
        <w:rPr>
          <w:rFonts w:ascii="Arial" w:hAnsi="Arial" w:cs="Arial"/>
          <w:sz w:val="22"/>
          <w:szCs w:val="22"/>
        </w:rPr>
        <w:t>.</w:t>
      </w:r>
    </w:p>
    <w:p w:rsidR="00F03C7C" w:rsidRDefault="00F03C7C" w:rsidP="00F03C7C">
      <w:pPr>
        <w:spacing w:after="100" w:afterAutospacing="1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C6A24">
        <w:rPr>
          <w:rFonts w:ascii="Arial" w:hAnsi="Arial" w:cs="Arial"/>
          <w:b/>
          <w:sz w:val="22"/>
          <w:szCs w:val="22"/>
          <w:u w:val="single"/>
        </w:rPr>
        <w:t xml:space="preserve">Odpověď: </w:t>
      </w:r>
    </w:p>
    <w:p w:rsidR="00F03C7C" w:rsidRPr="00542054" w:rsidRDefault="00F03C7C" w:rsidP="00F03C7C">
      <w:pPr>
        <w:pStyle w:val="Prosttext"/>
        <w:spacing w:before="100" w:beforeAutospacing="1" w:after="100" w:afterAutospacing="1"/>
        <w:jc w:val="both"/>
        <w:rPr>
          <w:rFonts w:ascii="Arial" w:hAnsi="Arial" w:cs="Arial"/>
        </w:rPr>
      </w:pPr>
      <w:r>
        <w:rPr>
          <w:rFonts w:ascii="Arial" w:hAnsi="Arial" w:cs="Arial"/>
          <w:szCs w:val="22"/>
        </w:rPr>
        <w:t xml:space="preserve">Viz příloha. </w:t>
      </w:r>
      <w:r w:rsidRPr="003A1FFD">
        <w:rPr>
          <w:rFonts w:ascii="Arial" w:hAnsi="Arial" w:cs="Arial"/>
          <w:szCs w:val="22"/>
        </w:rPr>
        <w:t xml:space="preserve">Celostátní přehledy hodnot jednotlivých koeficientů daně z nemovitých věcí </w:t>
      </w:r>
      <w:bookmarkStart w:id="0" w:name="_GoBack"/>
      <w:bookmarkEnd w:id="0"/>
      <w:r w:rsidRPr="00542054">
        <w:rPr>
          <w:rFonts w:ascii="Arial" w:hAnsi="Arial" w:cs="Arial"/>
          <w:szCs w:val="22"/>
        </w:rPr>
        <w:t xml:space="preserve">naleznete </w:t>
      </w:r>
      <w:hyperlink r:id="rId5" w:history="1">
        <w:r w:rsidRPr="00542054">
          <w:rPr>
            <w:rStyle w:val="Hypertextovodkaz"/>
            <w:rFonts w:ascii="Arial" w:hAnsi="Arial" w:cs="Arial"/>
          </w:rPr>
          <w:t>zde</w:t>
        </w:r>
      </w:hyperlink>
      <w:r w:rsidRPr="00542054">
        <w:rPr>
          <w:rFonts w:ascii="Arial" w:hAnsi="Arial" w:cs="Arial"/>
        </w:rPr>
        <w:t>.</w:t>
      </w:r>
    </w:p>
    <w:p w:rsidR="008C6194" w:rsidRDefault="008C6194"/>
    <w:sectPr w:rsidR="008C6194" w:rsidSect="00F53DE3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2A0757"/>
    <w:multiLevelType w:val="hybridMultilevel"/>
    <w:tmpl w:val="88FCC9C2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E33B5"/>
    <w:multiLevelType w:val="hybridMultilevel"/>
    <w:tmpl w:val="EEFCE2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C7C"/>
    <w:rsid w:val="008C6194"/>
    <w:rsid w:val="00F0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3EC3DA-570F-4062-BC50-FBC67B16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03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F03C7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F03C7C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F03C7C"/>
    <w:rPr>
      <w:rFonts w:ascii="Calibri" w:hAnsi="Calibri"/>
      <w:szCs w:val="21"/>
    </w:rPr>
  </w:style>
  <w:style w:type="character" w:styleId="Hypertextovodkaz">
    <w:name w:val="Hyperlink"/>
    <w:basedOn w:val="Standardnpsmoodstavce"/>
    <w:uiPriority w:val="99"/>
    <w:unhideWhenUsed/>
    <w:rsid w:val="00F03C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inancnisprava.cz/cs/dane/dane/dan-z-nemovitych-veci/informace-stanoviska-a-sdeleni/2012/prehled-koeficientu-k-dani-z-nemovitosti-398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512</Characters>
  <Application>Microsoft Office Word</Application>
  <DocSecurity>0</DocSecurity>
  <Lines>4</Lines>
  <Paragraphs>1</Paragraphs>
  <ScaleCrop>false</ScaleCrop>
  <Company>Finanční správa</Company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2019-07-03T12:59:00Z</dcterms:created>
  <dcterms:modified xsi:type="dcterms:W3CDTF">2019-07-03T13:01:00Z</dcterms:modified>
</cp:coreProperties>
</file>